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2A5921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A</w:t>
      </w:r>
      <w:r w:rsidR="00A52908">
        <w:rPr>
          <w:rFonts w:ascii="Trebuchet MS" w:hAnsi="Trebuchet MS"/>
          <w:sz w:val="48"/>
          <w:szCs w:val="48"/>
        </w:rPr>
        <w:t>S</w:t>
      </w:r>
      <w:r w:rsidR="00B54305">
        <w:rPr>
          <w:rFonts w:ascii="Trebuchet MS" w:hAnsi="Trebuchet MS"/>
          <w:sz w:val="48"/>
          <w:szCs w:val="48"/>
        </w:rPr>
        <w:t xml:space="preserve"> </w:t>
      </w:r>
      <w:r w:rsidR="00A52908">
        <w:rPr>
          <w:rFonts w:ascii="Trebuchet MS" w:hAnsi="Trebuchet MS"/>
          <w:sz w:val="48"/>
          <w:szCs w:val="48"/>
        </w:rPr>
        <w:t xml:space="preserve">Additional </w:t>
      </w:r>
      <w:r w:rsidR="00BA13C9">
        <w:rPr>
          <w:rFonts w:ascii="Trebuchet MS" w:hAnsi="Trebuchet MS"/>
          <w:sz w:val="48"/>
          <w:szCs w:val="48"/>
        </w:rPr>
        <w:t xml:space="preserve">Further </w:t>
      </w:r>
      <w:r>
        <w:rPr>
          <w:rFonts w:ascii="Trebuchet MS" w:hAnsi="Trebuchet MS"/>
          <w:sz w:val="48"/>
          <w:szCs w:val="48"/>
        </w:rPr>
        <w:t xml:space="preserve">Mathematics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7D4C8C" w:rsidRDefault="00B54305" w:rsidP="00B543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C8C">
              <w:rPr>
                <w:rFonts w:ascii="Arial" w:hAnsi="Arial" w:cs="Arial"/>
                <w:b/>
                <w:sz w:val="24"/>
                <w:szCs w:val="24"/>
              </w:rPr>
              <w:t>Content/Topic:</w:t>
            </w:r>
            <w:r w:rsidR="003F60D4" w:rsidRPr="007D4C8C">
              <w:rPr>
                <w:rFonts w:ascii="Arial" w:hAnsi="Arial" w:cs="Arial"/>
                <w:b/>
                <w:sz w:val="24"/>
                <w:szCs w:val="24"/>
              </w:rPr>
              <w:t xml:space="preserve"> General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7D4C8C" w:rsidRDefault="00B54305" w:rsidP="00B5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7D4C8C" w:rsidRDefault="00B54305" w:rsidP="00B5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7D4C8C" w:rsidRDefault="00B54305" w:rsidP="00B5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D8603C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="00D8603C" w:rsidRPr="007D4C8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7D4C8C">
              <w:rPr>
                <w:rFonts w:ascii="Arial" w:hAnsi="Arial" w:cs="Arial"/>
                <w:sz w:val="20"/>
                <w:szCs w:val="20"/>
              </w:rPr>
              <w:t>recognise all the mathematical facts, concepts and techniques that are needed, and select appropriate ones to use in a wide variety of contexts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D8603C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="00D8603C" w:rsidRPr="007D4C8C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manipulate mathematical expressions and use graphs, sketches and diagrams, all with high accuracy and skill. They </w:t>
            </w:r>
            <w:r w:rsidR="00D8603C" w:rsidRPr="007D4C8C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D4C8C">
              <w:rPr>
                <w:rFonts w:ascii="Arial" w:hAnsi="Arial" w:cs="Arial"/>
                <w:sz w:val="20"/>
                <w:szCs w:val="20"/>
              </w:rPr>
              <w:t>use mathematical language correctly and proceed logically and rigorously through arguments or proofs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2A5921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When confronted with unstructured problems they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D4C8C">
              <w:rPr>
                <w:rFonts w:ascii="Arial" w:hAnsi="Arial" w:cs="Arial"/>
                <w:sz w:val="20"/>
                <w:szCs w:val="20"/>
              </w:rPr>
              <w:t>devise and implement an effective solution strategy. If errors are made in calculations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should be noticed and corrected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2A5921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recognise the standard models that are needed, and select appropriate ones to represent a variety of situations in the real world. They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D4C8C">
              <w:rPr>
                <w:rFonts w:ascii="Arial" w:hAnsi="Arial" w:cs="Arial"/>
                <w:sz w:val="20"/>
                <w:szCs w:val="20"/>
              </w:rPr>
              <w:t>correctly refer results from calculations using the model to the original situation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 and give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sensible interpretations of their results in the context of the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situation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D4C8C">
              <w:rPr>
                <w:rFonts w:ascii="Arial" w:hAnsi="Arial" w:cs="Arial"/>
                <w:sz w:val="20"/>
                <w:szCs w:val="20"/>
              </w:rPr>
              <w:t>make intelligent comments on the modelling assumptions and possible refinements to the model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2A5921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7D4C8C">
              <w:rPr>
                <w:rFonts w:ascii="Arial" w:hAnsi="Arial" w:cs="Arial"/>
                <w:sz w:val="20"/>
                <w:szCs w:val="20"/>
              </w:rPr>
              <w:t>comprehend or understand the meaning of transla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tions of </w:t>
            </w:r>
            <w:r w:rsidRPr="007D4C8C">
              <w:rPr>
                <w:rFonts w:ascii="Arial" w:hAnsi="Arial" w:cs="Arial"/>
                <w:sz w:val="20"/>
                <w:szCs w:val="20"/>
              </w:rPr>
              <w:t>common realistic concepts. They make s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ensible comments or predictions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2A5921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They can distil essential mathematical information from extended pieces of prose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with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 mathematical content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 and can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comment meaningfully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on the mathematical information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05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D74FA6" w:rsidP="002A5921">
            <w:pPr>
              <w:rPr>
                <w:rFonts w:ascii="Arial" w:hAnsi="Arial" w:cs="Arial"/>
                <w:sz w:val="20"/>
                <w:szCs w:val="20"/>
              </w:rPr>
            </w:pPr>
            <w:r w:rsidRPr="007D4C8C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make appropriate and efficient use of contemporary calculator technology and 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>be</w:t>
            </w:r>
            <w:r w:rsidRPr="007D4C8C">
              <w:rPr>
                <w:rFonts w:ascii="Arial" w:hAnsi="Arial" w:cs="Arial"/>
                <w:sz w:val="20"/>
                <w:szCs w:val="20"/>
              </w:rPr>
              <w:t xml:space="preserve"> aware of any limitations to their use. They present results to an</w:t>
            </w:r>
            <w:r w:rsidR="002A5921" w:rsidRPr="007D4C8C">
              <w:rPr>
                <w:rFonts w:ascii="Arial" w:hAnsi="Arial" w:cs="Arial"/>
                <w:sz w:val="20"/>
                <w:szCs w:val="20"/>
              </w:rPr>
              <w:t xml:space="preserve"> appropriate degree of accuracy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D4C8C" w:rsidRDefault="00B54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3F60D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4" w:rsidRPr="007D4C8C" w:rsidRDefault="003F60D4" w:rsidP="0020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C8C">
              <w:rPr>
                <w:rFonts w:ascii="Arial" w:hAnsi="Arial" w:cs="Arial"/>
                <w:b/>
                <w:sz w:val="24"/>
                <w:szCs w:val="24"/>
              </w:rPr>
              <w:t xml:space="preserve">Content/Topic: </w:t>
            </w:r>
            <w:r w:rsidR="00DF1A2E">
              <w:rPr>
                <w:rFonts w:ascii="Arial" w:hAnsi="Arial" w:cs="Arial"/>
                <w:b/>
                <w:sz w:val="24"/>
                <w:szCs w:val="24"/>
              </w:rPr>
              <w:t>FP</w:t>
            </w:r>
            <w:r w:rsidR="002070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4C8C">
              <w:rPr>
                <w:rFonts w:ascii="Arial" w:hAnsi="Arial" w:cs="Arial"/>
                <w:b/>
                <w:sz w:val="24"/>
                <w:szCs w:val="24"/>
              </w:rPr>
              <w:t xml:space="preserve"> Module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F60D4" w:rsidRPr="007D4C8C" w:rsidRDefault="003F60D4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60D4" w:rsidRPr="007D4C8C" w:rsidRDefault="003F60D4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60D4" w:rsidRPr="007D4C8C" w:rsidRDefault="003F60D4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VECTORS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form the vector product of two vectors in magnitude and direction, and in component form</w:t>
            </w:r>
          </w:p>
          <w:p w:rsidR="00207010" w:rsidRPr="00207010" w:rsidRDefault="00207010" w:rsidP="00207010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a × b =  |a| |b| sin θ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ň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=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⌠ 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2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3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– 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3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 xml:space="preserve">2  </w:t>
            </w:r>
            <w:r w:rsidRPr="0020701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vertAlign w:val="subscript"/>
              </w:rPr>
              <w:sym w:font="Symbol" w:char="F0FC"/>
            </w:r>
          </w:p>
          <w:p w:rsidR="00207010" w:rsidRPr="00207010" w:rsidRDefault="00207010" w:rsidP="00207010">
            <w:pPr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</w:pP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                        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sym w:font="Webdings" w:char="F07C"/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3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 xml:space="preserve">1 –  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1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 xml:space="preserve">3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sym w:font="Webdings" w:char="F07C"/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vertAlign w:val="subscript"/>
              </w:rPr>
              <w:t xml:space="preserve">                                                 </w:t>
            </w:r>
            <w:r w:rsidRPr="0020701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vertAlign w:val="subscript"/>
              </w:rPr>
              <w:sym w:font="Symbol" w:char="F0EE"/>
            </w:r>
            <w:r w:rsidRPr="0020701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vertAlign w:val="subscript"/>
              </w:rPr>
              <w:t xml:space="preserve"> </w:t>
            </w:r>
            <w:r w:rsidRPr="0020701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vertAlign w:val="subscript"/>
              </w:rPr>
              <w:t xml:space="preserve"> 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1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 xml:space="preserve">2 -  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>2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bscript"/>
              </w:rPr>
              <w:t xml:space="preserve">1  </w:t>
            </w:r>
            <w:r w:rsidRPr="0020701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⌡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the anti-commutative and distributive properties of the vector product</w:t>
            </w:r>
          </w:p>
          <w:p w:rsidR="003F60D4" w:rsidRPr="007D4C8C" w:rsidRDefault="00207010" w:rsidP="00207010">
            <w:pPr>
              <w:rPr>
                <w:rFonts w:ascii="Arial" w:hAnsi="Arial" w:cs="Arial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Know the significance of a×b=0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VECTORS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the line of intersection of two planes.</w:t>
            </w:r>
          </w:p>
          <w:p w:rsid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determine whether two lines in three dimensions are skew or intersect and to find the point of intersection if there is one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the shortest distance from a point to a line in 2 or 3 dimensions from a line or from a plane</w:t>
            </w:r>
          </w:p>
          <w:p w:rsidR="003F60D4" w:rsidRPr="00DF1A2E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find the shortest distance from a point to a plane 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(distance of point (α, β, γ) to plane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1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x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y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3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z + d = 0 is [(n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1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α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β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3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γ + d)  /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sym w:font="Symbol" w:char="F0D6"/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1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per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per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+ n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bscript"/>
              </w:rPr>
              <w:t>3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perscript"/>
              </w:rPr>
              <w:t>2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)]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VECTORS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use the scalar triple product to find the shortest distance between two skew lines</w:t>
            </w:r>
          </w:p>
          <w:p w:rsidR="003F60D4" w:rsidRPr="006D5601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The shortest distance between the two skew lines:</w:t>
            </w:r>
            <w:r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r = a + λd  and  r= b + μe is DET[(a – b)</w:t>
            </w:r>
            <w:r w:rsidRPr="00207010">
              <w:rPr>
                <w:rFonts w:ascii="Arial" w:eastAsia="Times New Roman" w:hAnsi="Arial" w:cs="Times New Roman"/>
                <w:b/>
                <w:i/>
                <w:snapToGrid w:val="0"/>
                <w:sz w:val="18"/>
                <w:szCs w:val="18"/>
              </w:rPr>
              <w:t>.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(d x e)/det(d x e)]</w:t>
            </w:r>
            <w: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</w:t>
            </w:r>
            <w:r w:rsidRPr="002070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to use the scalar triple product to determine whether or not two lines in 3D intersect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MULTI-VARIABLE CALCULUS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Appreciate that the relation z = f (x,y) defines a surface in three dimensions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sketch contours and sections and know how these are related to the surface </w:t>
            </w:r>
          </w:p>
          <w:p w:rsidR="003F60D4" w:rsidRPr="007D4C8C" w:rsidRDefault="00207010" w:rsidP="00207010">
            <w:pPr>
              <w:rPr>
                <w:rFonts w:ascii="Arial" w:hAnsi="Arial" w:cs="Arial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first order partial derivatives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and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use the conditions ∂z/∂x = 0 and ∂z/∂y = 0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to find the coordinates of stationary points on a surface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MULTI-VARIABLE CALCULUS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Appreciate that the relation g(x,y,z) =c defines a surface in three dimensions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(Surfaces may be defined by z= f (x,y) or g(x,y,z) =c)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grad g, and to evaluate this at a point on the surface to give a normal vector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and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to find the equations of the normal line and tangent plane at a point on the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urface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lastRenderedPageBreak/>
              <w:t>MULTI-VARIABLE CALCULUS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  <w:u w:val="single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  <w:u w:val="single"/>
              </w:rPr>
              <w:t xml:space="preserve">δz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  <w:u w:val="single"/>
              </w:rPr>
              <w:sym w:font="Symbol" w:char="F0BB"/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  <w:u w:val="single"/>
              </w:rPr>
              <w:t xml:space="preserve"> ∂z/∂x δx + ∂z/∂y δy and its Application to Errors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Appreciate that the tangent plane gives a local approximation to the surface, and hence that</w:t>
            </w:r>
          </w:p>
          <w:p w:rsidR="00F447AD" w:rsidRPr="007D4C8C" w:rsidRDefault="00207010" w:rsidP="00207010">
            <w:pPr>
              <w:rPr>
                <w:rFonts w:ascii="Arial" w:hAnsi="Arial" w:cs="Arial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δz 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sym w:font="Symbol" w:char="F0BB"/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∂z/∂x δx + ∂z/∂y δy  and be able to use this, or the similar result for functions of more than two variables, to estimate the consequence of errors in these variables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D4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lastRenderedPageBreak/>
              <w:t>DIFFERENTIAL GEOMETRY -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calculate arc length using Cartesian, parametric and polar co-ordinates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calculate the volume and curved surface area of a solid of revolution using Cartesian or parametric co-ordinates</w:t>
            </w:r>
            <w:r w:rsid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(Rotation about x- or y-axis only)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the envelope of a family of curves by eliminating p between f(x, y, p) = 0 and ∂f/∂p(x,y, p) = 0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the use of arc length and inclination of tangent as intrinsic coordinates</w:t>
            </w:r>
          </w:p>
          <w:p w:rsidR="00226AB7" w:rsidRPr="00226AB7" w:rsidRDefault="00207010" w:rsidP="000F163C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work with intrinsic equations in simple cases</w:t>
            </w:r>
            <w:r w:rsid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(eg s = c tanψ (catenary) or s = 4a sinψ (cycloid))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4" w:rsidRPr="007D4C8C" w:rsidRDefault="003F6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B7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DIFFERENTIAL GEOMETRY 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use the definitions of curvature and radius of curvature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(κ = dψ/ds and ρ = ds/dψ  the Cartesian and parametric forms are also required)</w:t>
            </w:r>
          </w:p>
          <w:p w:rsidR="00226AB7" w:rsidRPr="00226AB7" w:rsidRDefault="00207010" w:rsidP="000F163C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the centre of curvature</w:t>
            </w:r>
            <w:r w:rsidR="00FF72BD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(c = r + ρ</w:t>
            </w:r>
            <w:r w:rsidRPr="002070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ň)</w:t>
            </w:r>
            <w:r w:rsidR="000F163C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 xml:space="preserve"> and b</w:t>
            </w: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e able to find the evolute as the locus of the centre of curvature and as the envelope of the normals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B7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GROUPS 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the group axioms and the associated language</w:t>
            </w:r>
            <w:r w:rsidR="00FF72BD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(the terms binary operation, closed, associative, identity,</w:t>
            </w:r>
            <w:r w:rsidR="00FF72BD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inverse, abelian)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familiar with examples of groups, and of the use of group tables</w:t>
            </w:r>
            <w:r w:rsidR="00FF72BD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(symmetries of geometrical figures, residue classes,</w:t>
            </w:r>
            <w:r w:rsidR="00FF72BD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permutations, matrices)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the meaning of the term cyclic group, and how a single element can generate such a group</w:t>
            </w:r>
          </w:p>
          <w:p w:rsidR="00226AB7" w:rsidRPr="007D4C8C" w:rsidRDefault="00207010" w:rsidP="00207010">
            <w:pPr>
              <w:pStyle w:val="GCETabletxt"/>
              <w:spacing w:before="40" w:after="40" w:line="240" w:lineRule="atLeast"/>
              <w:ind w:left="0"/>
              <w:rPr>
                <w:rFonts w:ascii="Arial" w:hAnsi="Arial" w:cs="Arial"/>
                <w:sz w:val="20"/>
              </w:rPr>
            </w:pPr>
            <w:r w:rsidRPr="00207010">
              <w:rPr>
                <w:rFonts w:ascii="Arial" w:hAnsi="Arial"/>
                <w:snapToGrid w:val="0"/>
                <w:sz w:val="20"/>
                <w:lang w:val="en-GB"/>
              </w:rPr>
              <w:t>Understand the terms order of a finite group, order of an element and the term subgroup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B7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0" w:rsidRPr="00207010" w:rsidRDefault="00207010" w:rsidP="00207010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GROUPS 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that different situations can give rise to essentially the same structure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207010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(Concept and illustrations only)</w:t>
            </w:r>
          </w:p>
          <w:p w:rsidR="00207010" w:rsidRPr="00207010" w:rsidRDefault="00207010" w:rsidP="00207010">
            <w:pPr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specify an isomorphism in simple cases </w:t>
            </w:r>
            <w:r w:rsidRPr="00207010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(be able to decide whether two groups of order 4 or 6 are isomorphic)</w:t>
            </w:r>
          </w:p>
          <w:p w:rsidR="00226AB7" w:rsidRPr="007D4C8C" w:rsidRDefault="00207010" w:rsidP="00FF72BD">
            <w:pPr>
              <w:rPr>
                <w:rFonts w:ascii="Arial" w:hAnsi="Arial" w:cs="Arial"/>
                <w:sz w:val="20"/>
              </w:rPr>
            </w:pPr>
            <w:r w:rsidRPr="0020701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and be able to use Lagrange's theorem</w:t>
            </w:r>
            <w:r w:rsidR="00FF72BD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207010">
              <w:rPr>
                <w:rFonts w:ascii="Arial" w:hAnsi="Arial"/>
                <w:i/>
                <w:snapToGrid w:val="0"/>
                <w:sz w:val="18"/>
                <w:szCs w:val="18"/>
              </w:rPr>
              <w:t>(In a finite group, the order of a subgroup divides the order of the group. The corollary that the order of an element divides the order of the group)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7" w:rsidRPr="007D4C8C" w:rsidRDefault="00226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21" w:rsidRPr="007D4C8C" w:rsidTr="00DC643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1" w:rsidRPr="007D4C8C" w:rsidRDefault="00207010" w:rsidP="00207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C8C">
              <w:rPr>
                <w:rFonts w:ascii="Arial" w:hAnsi="Arial" w:cs="Arial"/>
                <w:b/>
                <w:sz w:val="24"/>
                <w:szCs w:val="24"/>
              </w:rPr>
              <w:t xml:space="preserve">Content/Topic: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4C8C">
              <w:rPr>
                <w:rFonts w:ascii="Arial" w:hAnsi="Arial" w:cs="Arial"/>
                <w:b/>
                <w:sz w:val="24"/>
                <w:szCs w:val="24"/>
              </w:rPr>
              <w:t xml:space="preserve"> Module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2A5921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C" w:rsidRPr="000F163C" w:rsidRDefault="000F163C" w:rsidP="000F163C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CIRCULAR MOTION -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the language associated with circular motion</w:t>
            </w:r>
            <w:r w:rsidRPr="000F163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F16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(t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he terms tangential, radial and angular speed, radial component of acceleration, tangential component of acceleration – θ and ω for angular speed)</w:t>
            </w:r>
          </w:p>
          <w:p w:rsidR="002A5921" w:rsidRPr="007D4C8C" w:rsidRDefault="000F163C" w:rsidP="00081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Identify the force(s) acting on a body in circular motion</w:t>
            </w:r>
            <w:r w:rsidR="00081453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(equations of motion in simple cases   v = rθ  or rω)</w:t>
            </w:r>
            <w: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and b</w:t>
            </w: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e able to calculate acceleration towards the centre of circular motion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 v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perscript"/>
              </w:rPr>
              <w:t>2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/r and rθ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  <w:vertAlign w:val="superscript"/>
              </w:rPr>
              <w:t>2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C" w:rsidRPr="000F163C" w:rsidRDefault="000F163C" w:rsidP="000F163C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CIRCULAR MOTION -</w:t>
            </w:r>
          </w:p>
          <w:p w:rsidR="00985ED8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solve problems involving circular motion with uniform speed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(eg a conical pendulum, a car travelling horizontally on a cambered circular track)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solve problems involving circular motion with non-uniform speed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calculate tangential acceleration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(Newton’s 2nd law in tangential direction)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solve problems involving motion in a vertical circle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(use of conservation of energy, and of F = ma in the</w:t>
            </w:r>
            <w: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radial direction)</w:t>
            </w:r>
          </w:p>
          <w:p w:rsidR="000F163C" w:rsidRPr="007D4C8C" w:rsidRDefault="000F163C" w:rsidP="000F1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Identify the conditions under which a particle departs from circular motion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(eg when a string becomes slack, when a particle leaves a surface)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C" w:rsidRPr="000F163C" w:rsidRDefault="000F163C" w:rsidP="000F163C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ELASTIC STRINGS and SPRINGS -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calculate the stiffness or modulus of elasticity in a given situation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(T = kx where k is the stiffness)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calculate the tension in an elastic string or spring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(energy = λx /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l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vertAlign w:val="subscript"/>
              </w:rPr>
              <w:t xml:space="preserve">0 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where λ is the modulus of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elasticity and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l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vertAlign w:val="subscript"/>
              </w:rPr>
              <w:t xml:space="preserve">0 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the natural length)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calculate the equilibrium position of a system involving elastic strings or springs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(eg a weight suspended by a spring)</w:t>
            </w: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calculate energy stored in a string or spring</w:t>
            </w:r>
          </w:p>
          <w:p w:rsidR="000F163C" w:rsidRPr="000F163C" w:rsidRDefault="000F163C" w:rsidP="000F163C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F163C">
              <w:rPr>
                <w:rFonts w:ascii="Arial" w:eastAsia="MS PMincho" w:hAnsi="Arial" w:cs="Arial"/>
                <w:i/>
                <w:snapToGrid w:val="0"/>
                <w:sz w:val="20"/>
                <w:szCs w:val="20"/>
              </w:rPr>
              <w:t xml:space="preserve">(½ 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λx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vertAlign w:val="superscript"/>
              </w:rPr>
              <w:t>2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 xml:space="preserve"> / l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vertAlign w:val="subscript"/>
              </w:rPr>
              <w:t xml:space="preserve">0  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 xml:space="preserve">or </w:t>
            </w:r>
            <w:r w:rsidRPr="000F163C">
              <w:rPr>
                <w:rFonts w:ascii="Arial" w:eastAsia="MS PMincho" w:hAnsi="Arial" w:cs="Arial"/>
                <w:i/>
                <w:snapToGrid w:val="0"/>
                <w:sz w:val="20"/>
                <w:szCs w:val="20"/>
              </w:rPr>
              <w:t>½k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x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vertAlign w:val="superscript"/>
              </w:rPr>
              <w:t>2</w:t>
            </w:r>
            <w:r w:rsidRPr="000F163C">
              <w:rPr>
                <w:rFonts w:ascii="Arial" w:eastAsia="Times New Roman" w:hAnsi="Arial" w:cs="Arial"/>
                <w:i/>
                <w:snapToGrid w:val="0"/>
                <w:sz w:val="20"/>
                <w:szCs w:val="20"/>
              </w:rPr>
              <w:t>)</w:t>
            </w:r>
          </w:p>
          <w:p w:rsidR="00985ED8" w:rsidRPr="007D4C8C" w:rsidRDefault="000F163C" w:rsidP="000F1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63C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use energy principles to determine extreme positions </w:t>
            </w:r>
            <w:r w:rsidRPr="000F163C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(application to maximum extension for given starting conditions in a system, whether horizontal or vertical)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F" w:rsidRPr="008748AF" w:rsidRDefault="008748AF" w:rsidP="008748A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lastRenderedPageBreak/>
              <w:t>MODELLING OSCILLATIONS (SIMPLE HARMONIC MOTION) -</w:t>
            </w:r>
          </w:p>
          <w:p w:rsidR="008748AF" w:rsidRPr="008748AF" w:rsidRDefault="008748AF" w:rsidP="008748AF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Recognise situations which may be modelled by SHM</w:t>
            </w:r>
          </w:p>
          <w:p w:rsidR="008748AF" w:rsidRPr="008748AF" w:rsidRDefault="008748AF" w:rsidP="008748AF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recognise the standard form of the equation of motion of SHM and formulate it as appropriate</w:t>
            </w:r>
          </w:p>
          <w:p w:rsidR="00985ED8" w:rsidRPr="007D4C8C" w:rsidRDefault="008748AF" w:rsidP="00874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recognise the SHM equation expressed in non-standard forms and to transform it into the standard form by means of substitution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and r</w:t>
            </w: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ecognise the solution of the SHM equation in the form x = asin(ωt+ε) and be able to interpret 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AF" w:rsidRPr="008748AF" w:rsidRDefault="008748AF" w:rsidP="008748AF">
            <w:p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MODELLING OSCILLATIONS (SIMPLE HARMONIC MOTION) -</w:t>
            </w:r>
          </w:p>
          <w:p w:rsidR="008748AF" w:rsidRPr="008748AF" w:rsidRDefault="008748AF" w:rsidP="008748AF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Recognise other forms of the solution of the SHM equation, and be able to relate the various forms to each other</w:t>
            </w:r>
          </w:p>
          <w:p w:rsidR="008748AF" w:rsidRPr="008748AF" w:rsidRDefault="008748AF" w:rsidP="008748AF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select a form of the solution of the SHM equation appropriate to the initial conditions</w:t>
            </w:r>
          </w:p>
          <w:p w:rsidR="00985ED8" w:rsidRDefault="008748AF" w:rsidP="008748AF">
            <w:pPr>
              <w:rPr>
                <w:rFonts w:ascii="Arial" w:hAnsi="Arial"/>
                <w:snapToGrid w:val="0"/>
              </w:rPr>
            </w:pPr>
            <w:r w:rsidRPr="008748AF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verify solutions of the SHM equation using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napToGrid w:val="0"/>
              </w:rPr>
              <w:t>calculus</w:t>
            </w:r>
          </w:p>
          <w:p w:rsidR="008A6660" w:rsidRPr="008A6660" w:rsidRDefault="008A6660" w:rsidP="008748AF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A666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analyse motion under the action of springs or strings as examples of SHM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and to</w:t>
            </w:r>
            <w:r w:rsidRPr="008A666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calculate suitable constants to model given data by SHM equations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A" w:rsidRPr="000B600A" w:rsidRDefault="000B600A" w:rsidP="000B600A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VOLUMES of REVOLUTION -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Be able to find the centre of mass of a compound body, parts of which are solids of revolution </w:t>
            </w:r>
            <w:r w:rsidRPr="000B600A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>(by treatment as equivalent to a finite system of particles)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use calculus methods to calculate the centres of mass of plane laminae</w:t>
            </w:r>
          </w:p>
          <w:p w:rsidR="00985ED8" w:rsidRPr="007D4C8C" w:rsidRDefault="000B600A" w:rsidP="000B6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Apply knowledge of centres of mass to simple cases of equilibrium </w:t>
            </w:r>
            <w:r w:rsidRPr="000B600A">
              <w:rPr>
                <w:rFonts w:ascii="Arial" w:eastAsia="Times New Roman" w:hAnsi="Arial" w:cs="Times New Roman"/>
                <w:i/>
                <w:snapToGrid w:val="0"/>
                <w:sz w:val="18"/>
                <w:szCs w:val="18"/>
              </w:rPr>
              <w:t xml:space="preserve"> (including composite bodies)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85ED8" w:rsidRPr="007D4C8C" w:rsidTr="006804B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A" w:rsidRPr="000B600A" w:rsidRDefault="000B600A" w:rsidP="000B600A">
            <w:pP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DIMENSIONS and UNITS -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find the dimensions of a quantity in terms of M, L and T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Understand that some quantities are dimensionless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determine the units of a quantity by reference to its dimensions</w:t>
            </w:r>
          </w:p>
          <w:p w:rsidR="000B600A" w:rsidRPr="000B600A" w:rsidRDefault="000B600A" w:rsidP="000B600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Be able to change the units in which a quantity is given and use dimensional analysis as an error check</w:t>
            </w:r>
          </w:p>
          <w:p w:rsidR="00985ED8" w:rsidRPr="007D4C8C" w:rsidRDefault="000B600A" w:rsidP="000B6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0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dimensional analysis to determine unknown indices in a proposed formula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8" w:rsidRPr="007D4C8C" w:rsidRDefault="00985ED8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921" w:rsidRPr="007D4C8C" w:rsidTr="002A592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1" w:rsidRPr="007D4C8C" w:rsidRDefault="002A5921" w:rsidP="000B6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 xml:space="preserve">Content/Topic: </w:t>
            </w:r>
            <w:r w:rsidR="000B600A">
              <w:rPr>
                <w:rFonts w:ascii="Arial" w:hAnsi="Arial" w:cs="Arial"/>
                <w:b/>
                <w:sz w:val="20"/>
                <w:szCs w:val="20"/>
              </w:rPr>
              <w:t>D2 or M4</w:t>
            </w:r>
            <w:r w:rsidRPr="007D4C8C">
              <w:rPr>
                <w:rFonts w:ascii="Arial" w:hAnsi="Arial" w:cs="Arial"/>
                <w:b/>
                <w:sz w:val="20"/>
                <w:szCs w:val="20"/>
              </w:rPr>
              <w:t xml:space="preserve"> Module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5921" w:rsidRPr="007D4C8C" w:rsidRDefault="002A5921" w:rsidP="00DC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C8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2A5921" w:rsidRPr="007D4C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A" w:rsidRPr="000B600A" w:rsidRDefault="000B600A" w:rsidP="002B3E8A">
            <w:pP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0B600A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(this will be at the discretion/choice of the class)</w:t>
            </w:r>
          </w:p>
          <w:p w:rsidR="002A5921" w:rsidRPr="007D4C8C" w:rsidRDefault="002A5921" w:rsidP="00B83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1" w:rsidRPr="007D4C8C" w:rsidRDefault="002A5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1" w:rsidRPr="007D4C8C" w:rsidRDefault="002A5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1" w:rsidRPr="007D4C8C" w:rsidRDefault="002A5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CFC" w:rsidRPr="007D4C8C" w:rsidRDefault="00E27CFC" w:rsidP="00B54305">
      <w:pPr>
        <w:spacing w:after="0"/>
        <w:rPr>
          <w:rFonts w:ascii="Arial" w:hAnsi="Arial" w:cs="Arial"/>
          <w:sz w:val="20"/>
          <w:szCs w:val="20"/>
        </w:rPr>
      </w:pPr>
    </w:p>
    <w:sectPr w:rsidR="00E27CFC" w:rsidRPr="007D4C8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D20"/>
    <w:rsid w:val="00081453"/>
    <w:rsid w:val="000B600A"/>
    <w:rsid w:val="000F163C"/>
    <w:rsid w:val="00207010"/>
    <w:rsid w:val="00226AB7"/>
    <w:rsid w:val="002A5921"/>
    <w:rsid w:val="002B3E8A"/>
    <w:rsid w:val="003F60D4"/>
    <w:rsid w:val="004C408B"/>
    <w:rsid w:val="00660880"/>
    <w:rsid w:val="006D5601"/>
    <w:rsid w:val="007D4C8C"/>
    <w:rsid w:val="008748AF"/>
    <w:rsid w:val="008A6660"/>
    <w:rsid w:val="00985ED8"/>
    <w:rsid w:val="00A52908"/>
    <w:rsid w:val="00B54305"/>
    <w:rsid w:val="00B83CF3"/>
    <w:rsid w:val="00BA13C9"/>
    <w:rsid w:val="00D74FA6"/>
    <w:rsid w:val="00D8603C"/>
    <w:rsid w:val="00DF1A2E"/>
    <w:rsid w:val="00E27CFC"/>
    <w:rsid w:val="00E83470"/>
    <w:rsid w:val="00F447AD"/>
    <w:rsid w:val="00F63ABC"/>
    <w:rsid w:val="00F923EF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paragraph" w:styleId="Heading2">
    <w:name w:val="heading 2"/>
    <w:basedOn w:val="Normal"/>
    <w:next w:val="Normal"/>
    <w:link w:val="Heading2Char"/>
    <w:qFormat/>
    <w:rsid w:val="00D8603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603C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8603C"/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860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D8603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603C"/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GCETabletxt">
    <w:name w:val="GCE_Tabletxt"/>
    <w:basedOn w:val="Normal"/>
    <w:rsid w:val="00D8603C"/>
    <w:pPr>
      <w:spacing w:before="80" w:after="80" w:line="260" w:lineRule="atLeast"/>
      <w:ind w:left="112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9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C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paragraph" w:styleId="Heading2">
    <w:name w:val="heading 2"/>
    <w:basedOn w:val="Normal"/>
    <w:next w:val="Normal"/>
    <w:link w:val="Heading2Char"/>
    <w:qFormat/>
    <w:rsid w:val="00D8603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603C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8603C"/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860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D8603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603C"/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GCETabletxt">
    <w:name w:val="GCE_Tabletxt"/>
    <w:basedOn w:val="Normal"/>
    <w:rsid w:val="00D8603C"/>
    <w:pPr>
      <w:spacing w:before="80" w:after="80" w:line="260" w:lineRule="atLeast"/>
      <w:ind w:left="112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9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C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F053-F8A5-4DBC-9E4F-D82E7729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Pauline Bailey</cp:lastModifiedBy>
  <cp:revision>8</cp:revision>
  <dcterms:created xsi:type="dcterms:W3CDTF">2014-07-15T19:03:00Z</dcterms:created>
  <dcterms:modified xsi:type="dcterms:W3CDTF">2014-07-15T19:30:00Z</dcterms:modified>
</cp:coreProperties>
</file>