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6584B" w14:textId="447E6AF2" w:rsidR="00B54305" w:rsidRDefault="00C735E7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Geography </w:t>
      </w:r>
      <w:r w:rsidR="00B54305">
        <w:rPr>
          <w:rFonts w:ascii="Trebuchet MS" w:hAnsi="Trebuchet MS"/>
          <w:sz w:val="48"/>
          <w:szCs w:val="48"/>
        </w:rPr>
        <w:t xml:space="preserve">A2 </w:t>
      </w:r>
      <w:r w:rsidR="00BA26AB">
        <w:rPr>
          <w:rFonts w:ascii="Trebuchet MS" w:hAnsi="Trebuchet MS"/>
          <w:sz w:val="48"/>
          <w:szCs w:val="48"/>
        </w:rPr>
        <w:t>Unit 2</w:t>
      </w:r>
      <w:r w:rsidR="00B54305">
        <w:rPr>
          <w:rFonts w:ascii="Trebuchet MS" w:hAnsi="Trebuchet MS"/>
          <w:sz w:val="48"/>
          <w:szCs w:val="48"/>
        </w:rPr>
        <w:t xml:space="preserve">: </w:t>
      </w:r>
      <w:r w:rsidR="00B54305"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14:paraId="34FFF7F7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DDA" w14:textId="2B9294F3" w:rsidR="00C735E7" w:rsidRPr="006D09ED" w:rsidRDefault="00B54305" w:rsidP="00C735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/>
                <w:b/>
                <w:sz w:val="24"/>
                <w:szCs w:val="24"/>
              </w:rPr>
              <w:t>Content/Topic:</w:t>
            </w:r>
            <w:r w:rsidR="00092B61" w:rsidRPr="006D09E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735E7" w:rsidRPr="006D09ED">
              <w:rPr>
                <w:rFonts w:ascii="Verdana" w:hAnsi="Verdana" w:cs="Times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672A">
              <w:rPr>
                <w:rFonts w:ascii="Verdana" w:hAnsi="Verdana" w:cs="Times"/>
                <w:b/>
                <w:bCs/>
                <w:sz w:val="24"/>
                <w:szCs w:val="24"/>
                <w:lang w:val="en-US"/>
              </w:rPr>
              <w:t>Rebran</w:t>
            </w:r>
            <w:bookmarkStart w:id="0" w:name="_GoBack"/>
            <w:bookmarkEnd w:id="0"/>
            <w:r w:rsidR="00BA26AB">
              <w:rPr>
                <w:rFonts w:ascii="Verdana" w:hAnsi="Verdana" w:cs="Times"/>
                <w:b/>
                <w:bCs/>
                <w:sz w:val="24"/>
                <w:szCs w:val="24"/>
                <w:lang w:val="en-US"/>
              </w:rPr>
              <w:t>ding</w:t>
            </w:r>
          </w:p>
          <w:p w14:paraId="10015232" w14:textId="77777777" w:rsidR="00BA26AB" w:rsidRPr="00BA26AB" w:rsidRDefault="00BA26AB" w:rsidP="00BA26AB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26AB">
              <w:rPr>
                <w:rFonts w:ascii="Verdana" w:hAnsi="Verdana"/>
                <w:b/>
                <w:sz w:val="24"/>
                <w:szCs w:val="24"/>
              </w:rPr>
              <w:t>1 Time to rebrand</w:t>
            </w:r>
          </w:p>
          <w:p w14:paraId="2EC86E69" w14:textId="1DBAEFA7" w:rsidR="00B54305" w:rsidRPr="006D09ED" w:rsidRDefault="00BA26AB" w:rsidP="00BA26AB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A26AB">
              <w:rPr>
                <w:rFonts w:ascii="Verdana" w:hAnsi="Verdana"/>
                <w:b/>
                <w:sz w:val="24"/>
                <w:szCs w:val="24"/>
              </w:rPr>
              <w:t>Enquiry question:</w:t>
            </w:r>
            <w:r w:rsidRPr="00BA26AB">
              <w:rPr>
                <w:rFonts w:ascii="Verdana" w:hAnsi="Verdana"/>
                <w:b/>
                <w:i/>
                <w:sz w:val="24"/>
                <w:szCs w:val="24"/>
              </w:rPr>
              <w:t xml:space="preserve"> What is rebranding and why is it needed in some places?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A40804B" w14:textId="77777777"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86A864" w14:textId="77777777"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F6FACB" w14:textId="77777777"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14:paraId="4525A86E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DBD" w14:textId="0C0A8529" w:rsidR="00B54305" w:rsidRPr="006D09ED" w:rsidRDefault="00BA26AB" w:rsidP="00BA26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BA26AB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How places re-invent and market themselves</w:t>
            </w:r>
            <w:r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by regeneration and re-imaging to attract work,</w:t>
            </w:r>
            <w:r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residents and visitors.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1CA" w14:textId="77777777"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BF6" w14:textId="77777777"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471" w14:textId="77777777"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14:paraId="14E1E3A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495" w14:textId="6D2D816E" w:rsidR="00B54305" w:rsidRPr="006D09ED" w:rsidRDefault="00BA26AB" w:rsidP="00BA26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BA26AB">
              <w:rPr>
                <w:rFonts w:ascii="Verdana" w:hAnsi="Verdana"/>
                <w:sz w:val="24"/>
                <w:szCs w:val="24"/>
              </w:rPr>
              <w:t>Ideas for rebranding towns and the countryside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focusing on leisure and tourism, National Parks,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 xml:space="preserve">culture, festivals </w:t>
            </w:r>
            <w:proofErr w:type="spellStart"/>
            <w:r w:rsidRPr="00BA26AB">
              <w:rPr>
                <w:rFonts w:ascii="Verdana" w:hAnsi="Verdana"/>
                <w:sz w:val="24"/>
                <w:szCs w:val="24"/>
              </w:rPr>
              <w:t>etc</w:t>
            </w:r>
            <w:proofErr w:type="spellEnd"/>
            <w:r w:rsidRPr="00BA26AB">
              <w:rPr>
                <w:rFonts w:ascii="Verdana" w:hAnsi="Verdana"/>
                <w:sz w:val="24"/>
                <w:szCs w:val="24"/>
              </w:rPr>
              <w:t xml:space="preserve"> to create a sense of identity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and community.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30D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B48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FAA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14:paraId="25409B4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24C" w14:textId="37BB785C" w:rsidR="00B54305" w:rsidRPr="006D09ED" w:rsidRDefault="00BA26AB" w:rsidP="00BA26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BA26AB">
              <w:rPr>
                <w:rFonts w:ascii="Verdana" w:hAnsi="Verdana"/>
                <w:sz w:val="24"/>
                <w:szCs w:val="24"/>
              </w:rPr>
              <w:t>Why rebranding is needed in some places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and the social, economic and environmental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processes involved.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E44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CAD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139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A26AB" w14:paraId="05596745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158" w14:textId="56E65E54" w:rsidR="00BA26AB" w:rsidRPr="00BA26AB" w:rsidRDefault="00BA26AB" w:rsidP="00BA26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BA26AB">
              <w:rPr>
                <w:rFonts w:ascii="Verdana" w:hAnsi="Verdana"/>
                <w:sz w:val="24"/>
                <w:szCs w:val="24"/>
              </w:rPr>
              <w:t>Fieldwork and research into the profile of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places in need of rebranding, using surveys and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secondary data.</w:t>
            </w:r>
            <w:r>
              <w:rPr>
                <w:rFonts w:ascii="Verdana" w:hAnsi="Verdana"/>
                <w:sz w:val="24"/>
                <w:szCs w:val="24"/>
              </w:rPr>
              <w:t xml:space="preserve"> U</w:t>
            </w:r>
            <w:r w:rsidRPr="00BA26AB">
              <w:rPr>
                <w:rFonts w:ascii="Verdana" w:hAnsi="Verdana"/>
                <w:sz w:val="24"/>
                <w:szCs w:val="24"/>
              </w:rPr>
              <w:t>sing primary and secondary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sources to investigate these features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such as environmental quality,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photo panoramas, Goad maps,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residential quality, neglect and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 xml:space="preserve">dereliction, housing, </w:t>
            </w:r>
            <w:r>
              <w:rPr>
                <w:rFonts w:ascii="Verdana" w:hAnsi="Verdana"/>
                <w:sz w:val="24"/>
                <w:szCs w:val="24"/>
              </w:rPr>
              <w:t>e</w:t>
            </w:r>
            <w:r w:rsidRPr="00BA26AB">
              <w:rPr>
                <w:rFonts w:ascii="Verdana" w:hAnsi="Verdana"/>
                <w:sz w:val="24"/>
                <w:szCs w:val="24"/>
              </w:rPr>
              <w:t>mployment,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sz w:val="24"/>
                <w:szCs w:val="24"/>
              </w:rPr>
              <w:t>health and census data.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769" w14:textId="77777777" w:rsidR="00BA26AB" w:rsidRPr="00B54305" w:rsidRDefault="00BA26A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3D7" w14:textId="77777777" w:rsidR="00BA26AB" w:rsidRPr="00B54305" w:rsidRDefault="00BA26A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787" w14:textId="77777777" w:rsidR="00BA26AB" w:rsidRPr="00B54305" w:rsidRDefault="00BA26AB">
            <w:pPr>
              <w:rPr>
                <w:sz w:val="28"/>
                <w:szCs w:val="28"/>
              </w:rPr>
            </w:pPr>
          </w:p>
        </w:tc>
      </w:tr>
      <w:tr w:rsidR="005145AD" w14:paraId="5075CF3D" w14:textId="77777777" w:rsidTr="005145A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BD0" w14:textId="6F22F943" w:rsidR="00BA26AB" w:rsidRPr="00BA26AB" w:rsidRDefault="00BA26AB" w:rsidP="00BA26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2)</w:t>
            </w:r>
            <w:r w:rsidRPr="00BA26AB">
              <w:rPr>
                <w:rFonts w:ascii="Verdana" w:hAnsi="Verdana"/>
                <w:b/>
                <w:sz w:val="24"/>
                <w:szCs w:val="24"/>
              </w:rPr>
              <w:t xml:space="preserve"> Rebranding strategies</w:t>
            </w:r>
          </w:p>
          <w:p w14:paraId="5F9C597C" w14:textId="13A29107" w:rsidR="00BA26AB" w:rsidRPr="006D09ED" w:rsidRDefault="00BA26AB" w:rsidP="00BA26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4"/>
                <w:szCs w:val="24"/>
              </w:rPr>
            </w:pPr>
            <w:r w:rsidRPr="00BA26AB">
              <w:rPr>
                <w:rFonts w:ascii="Verdana" w:hAnsi="Verdana"/>
                <w:b/>
                <w:sz w:val="24"/>
                <w:szCs w:val="24"/>
              </w:rPr>
              <w:t xml:space="preserve">Enquiry question: </w:t>
            </w:r>
            <w:r w:rsidRPr="00BA26AB">
              <w:rPr>
                <w:rFonts w:ascii="Verdana" w:hAnsi="Verdana"/>
                <w:b/>
                <w:i/>
                <w:sz w:val="24"/>
                <w:szCs w:val="24"/>
              </w:rPr>
              <w:t>Who are the ‘rebranding players’ and what strategies exist for places to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r w:rsidRPr="00BA26AB">
              <w:rPr>
                <w:rFonts w:ascii="Verdana" w:hAnsi="Verdana"/>
                <w:b/>
                <w:i/>
                <w:sz w:val="24"/>
                <w:szCs w:val="24"/>
              </w:rPr>
              <w:t>improve themselves?</w:t>
            </w:r>
          </w:p>
          <w:p w14:paraId="24BDF6F5" w14:textId="2BC17FEB" w:rsidR="005145AD" w:rsidRPr="006D09ED" w:rsidRDefault="005145AD" w:rsidP="000B4A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B7E089" w14:textId="639E2570" w:rsidR="005145AD" w:rsidRPr="00B54305" w:rsidRDefault="005145AD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2D9ED7" w14:textId="450F329F" w:rsidR="005145AD" w:rsidRPr="00B54305" w:rsidRDefault="005145AD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338B5A" w14:textId="7315DE0B" w:rsidR="005145AD" w:rsidRPr="00B54305" w:rsidRDefault="005145AD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5145AD" w14:paraId="0DD34CB3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065" w14:textId="77777777" w:rsidR="005145AD" w:rsidRDefault="00BA26AB" w:rsidP="00BA26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The potential role of players in the rebranding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process.</w:t>
            </w:r>
          </w:p>
          <w:p w14:paraId="529C454E" w14:textId="6397E56E" w:rsidR="00E04ADD" w:rsidRPr="006D09ED" w:rsidRDefault="00E04ADD" w:rsidP="00BA26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BA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E3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78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:rsidRPr="00D93A39" w14:paraId="1227B684" w14:textId="77777777" w:rsidTr="00D93A3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5A6" w14:textId="452DF882" w:rsidR="005145AD" w:rsidRPr="006D09ED" w:rsidRDefault="00BA26AB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Fieldwork and research into a range of rural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strategies such as: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rebranding local activities and farming.</w:t>
            </w:r>
            <w:r w:rsidR="00E04AD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Integrated projects in the post-production</w:t>
            </w:r>
            <w:r w:rsidR="00E04AD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countryside including rural heritage and</w:t>
            </w:r>
            <w:r w:rsidR="00E04AD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specialist ‘food-towns’</w:t>
            </w:r>
            <w:r w:rsidR="00E04AD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using innovative arts and media projects and</w:t>
            </w:r>
            <w:r w:rsidR="00E04AD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new technologies including community radio,</w:t>
            </w:r>
            <w:r w:rsidR="00E04AD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BA26AB">
              <w:rPr>
                <w:rFonts w:ascii="Verdana" w:hAnsi="Verdana" w:cs="Verdana"/>
                <w:sz w:val="24"/>
                <w:szCs w:val="24"/>
                <w:lang w:val="en-US"/>
              </w:rPr>
              <w:t>films and the internet.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B1A" w14:textId="77777777" w:rsidR="005145AD" w:rsidRPr="00D93A39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091" w14:textId="77777777" w:rsidR="005145AD" w:rsidRPr="00D93A39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8A2" w14:textId="77777777" w:rsidR="005145AD" w:rsidRPr="00D93A39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145AD" w14:paraId="0F112901" w14:textId="77777777" w:rsidTr="0059494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C94" w14:textId="42B0B630" w:rsidR="005145AD" w:rsidRPr="006D09ED" w:rsidRDefault="00E04ADD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Fieldwork and research into urban strategies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that include the following approaches: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changing the built environment by rebranding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of shopping, commercial and residential areas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promoting city identity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using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sport as a catalyst for change and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rebranding a declining coastal holiday resort.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09D34" w14:textId="33088D9D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99A6" w14:textId="7132558A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5344" w14:textId="32F4B78C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04ADD" w14:paraId="4AFBBBF4" w14:textId="77777777" w:rsidTr="0059494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47C" w14:textId="116DA453" w:rsidR="00E04ADD" w:rsidRDefault="00E04ADD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iCs/>
                <w:sz w:val="24"/>
                <w:szCs w:val="24"/>
                <w:lang w:val="en-US"/>
              </w:rPr>
            </w:pP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Rebranding for a sustainable future. Researching examples of the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use of legacy facilities, new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infrastructure, conservation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measures and involving 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the </w:t>
            </w:r>
            <w:r w:rsidRPr="00E04AD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people</w:t>
            </w:r>
            <w:r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.</w:t>
            </w:r>
          </w:p>
          <w:p w14:paraId="5D4647D0" w14:textId="16FDCF29" w:rsidR="00E04ADD" w:rsidRPr="00E04ADD" w:rsidRDefault="00E04ADD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i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DE47B" w14:textId="77777777" w:rsidR="00E04ADD" w:rsidRDefault="00E04AD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32E6F" w14:textId="77777777" w:rsidR="00E04ADD" w:rsidRDefault="00E04AD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1371" w14:textId="77777777" w:rsidR="00E04ADD" w:rsidRDefault="00E04AD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145AD" w14:paraId="2B4AF0DE" w14:textId="77777777" w:rsidTr="0059494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C14" w14:textId="54F9F7F9" w:rsidR="00E04ADD" w:rsidRPr="00E04ADD" w:rsidRDefault="00E04ADD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3)</w:t>
            </w:r>
            <w:r w:rsidRPr="00E04ADD">
              <w:rPr>
                <w:rFonts w:ascii="Verdana" w:hAnsi="Verdana"/>
                <w:b/>
                <w:sz w:val="24"/>
                <w:szCs w:val="24"/>
              </w:rPr>
              <w:t xml:space="preserve"> Managing rural rebranding</w:t>
            </w:r>
          </w:p>
          <w:p w14:paraId="5C48E511" w14:textId="5E42D466" w:rsidR="00E04ADD" w:rsidRPr="006D09ED" w:rsidRDefault="00E04ADD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E04ADD">
              <w:rPr>
                <w:rFonts w:ascii="Verdana" w:hAnsi="Verdana"/>
                <w:b/>
                <w:sz w:val="24"/>
                <w:szCs w:val="24"/>
              </w:rPr>
              <w:t xml:space="preserve">Enquiry question: </w:t>
            </w:r>
            <w:r w:rsidRPr="00E04ADD">
              <w:rPr>
                <w:rFonts w:ascii="Verdana" w:hAnsi="Verdana"/>
                <w:b/>
                <w:i/>
                <w:sz w:val="24"/>
                <w:szCs w:val="24"/>
              </w:rPr>
              <w:t>How successful has rebranding been in the countryside?</w:t>
            </w:r>
          </w:p>
          <w:p w14:paraId="6E41EA79" w14:textId="14AAF688" w:rsidR="005145AD" w:rsidRPr="006D09ED" w:rsidRDefault="005145AD" w:rsidP="005145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CD1432" w14:textId="63C3406E" w:rsidR="005145AD" w:rsidRPr="00594949" w:rsidRDefault="00594949">
            <w:pPr>
              <w:rPr>
                <w:b/>
                <w:sz w:val="24"/>
                <w:szCs w:val="24"/>
              </w:rPr>
            </w:pPr>
            <w:r w:rsidRPr="00594949">
              <w:rPr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8CC643" w14:textId="548BAB87" w:rsidR="005145AD" w:rsidRPr="00594949" w:rsidRDefault="00594949">
            <w:pPr>
              <w:rPr>
                <w:b/>
                <w:sz w:val="24"/>
                <w:szCs w:val="24"/>
              </w:rPr>
            </w:pPr>
            <w:r w:rsidRPr="00594949">
              <w:rPr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A9EDB2C" w14:textId="0D4045A5" w:rsidR="005145AD" w:rsidRPr="00594949" w:rsidRDefault="00594949">
            <w:pPr>
              <w:rPr>
                <w:b/>
                <w:sz w:val="24"/>
                <w:szCs w:val="24"/>
              </w:rPr>
            </w:pPr>
            <w:r w:rsidRPr="00594949">
              <w:rPr>
                <w:b/>
                <w:sz w:val="24"/>
                <w:szCs w:val="24"/>
              </w:rPr>
              <w:t>Green</w:t>
            </w:r>
          </w:p>
        </w:tc>
      </w:tr>
      <w:tr w:rsidR="005145AD" w14:paraId="6BBB0145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BDE" w14:textId="22D77D85" w:rsidR="005145AD" w:rsidRPr="006D09ED" w:rsidRDefault="00E04ADD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Fieldwork and research into the success of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specific examples of ways to implement rural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rebranding using contrasting solutions such as: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rural tourism – promoted via the </w:t>
            </w:r>
            <w:proofErr w:type="gramStart"/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media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rural technology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,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adding value locally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,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rural diversification in the post-productive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countryside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  <w:r w:rsidR="00594949"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ED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C8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E5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0D2EAE4" w14:textId="77777777" w:rsidTr="00D93A3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C08" w14:textId="699AD5B6" w:rsidR="005145AD" w:rsidRPr="006D09ED" w:rsidRDefault="00E04ADD" w:rsidP="00EB67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Themed areas,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broadband provision in the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Highlands and Islands of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Scotland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,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‘leap-frogging’ landlines to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04ADD">
              <w:rPr>
                <w:rFonts w:ascii="Verdana" w:hAnsi="Verdana" w:cs="Verdana"/>
                <w:sz w:val="24"/>
                <w:szCs w:val="24"/>
                <w:lang w:val="en-US"/>
              </w:rPr>
              <w:t>mobile phones in India</w:t>
            </w:r>
            <w:r w:rsidR="00EB672A"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B0A" w14:textId="77777777" w:rsidR="005145AD" w:rsidRPr="00B54305" w:rsidRDefault="005145AD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7F2" w14:textId="77777777" w:rsidR="005145AD" w:rsidRPr="00B54305" w:rsidRDefault="005145AD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AEC" w14:textId="77777777" w:rsidR="005145AD" w:rsidRPr="00B54305" w:rsidRDefault="005145AD">
            <w:pPr>
              <w:rPr>
                <w:b/>
                <w:sz w:val="28"/>
                <w:szCs w:val="28"/>
              </w:rPr>
            </w:pPr>
          </w:p>
        </w:tc>
      </w:tr>
      <w:tr w:rsidR="005145AD" w14:paraId="4CB0B97A" w14:textId="77777777" w:rsidTr="007A4E8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5B8" w14:textId="14A0CC9D" w:rsidR="005145AD" w:rsidRPr="006D09ED" w:rsidRDefault="00EB672A" w:rsidP="00EB67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>
              <w:rPr>
                <w:rFonts w:ascii="Verdana" w:hAnsi="Verdana" w:cs="Times"/>
                <w:sz w:val="24"/>
                <w:szCs w:val="24"/>
                <w:lang w:val="en-US"/>
              </w:rPr>
              <w:t>F</w:t>
            </w:r>
            <w:r w:rsidRPr="00EB672A">
              <w:rPr>
                <w:rFonts w:ascii="Verdana" w:hAnsi="Verdana" w:cs="Times"/>
                <w:sz w:val="24"/>
                <w:szCs w:val="24"/>
                <w:lang w:val="en-US"/>
              </w:rPr>
              <w:t>arm diversification schemes;</w:t>
            </w:r>
            <w:r>
              <w:rPr>
                <w:rFonts w:ascii="Verdana" w:hAnsi="Verdana" w:cs="Times"/>
                <w:sz w:val="24"/>
                <w:szCs w:val="24"/>
                <w:lang w:val="en-US"/>
              </w:rPr>
              <w:t xml:space="preserve"> </w:t>
            </w:r>
            <w:r w:rsidRPr="00EB672A">
              <w:rPr>
                <w:rFonts w:ascii="Verdana" w:hAnsi="Verdana" w:cs="Times"/>
                <w:sz w:val="24"/>
                <w:szCs w:val="24"/>
                <w:lang w:val="en-US"/>
              </w:rPr>
              <w:t>organic food products</w:t>
            </w:r>
            <w:r>
              <w:rPr>
                <w:rFonts w:ascii="Verdana" w:hAnsi="Verdana" w:cs="Times"/>
                <w:sz w:val="24"/>
                <w:szCs w:val="24"/>
                <w:lang w:val="en-US"/>
              </w:rPr>
              <w:t xml:space="preserve">, </w:t>
            </w:r>
            <w:r w:rsidRPr="00EB672A">
              <w:rPr>
                <w:rFonts w:ascii="Verdana" w:hAnsi="Verdana" w:cs="Times"/>
                <w:sz w:val="24"/>
                <w:szCs w:val="24"/>
                <w:lang w:val="en-US"/>
              </w:rPr>
              <w:t>rural enterprise schemes such as</w:t>
            </w:r>
            <w:r>
              <w:rPr>
                <w:rFonts w:ascii="Verdana" w:hAnsi="Verdana" w:cs="Times"/>
                <w:sz w:val="24"/>
                <w:szCs w:val="24"/>
                <w:lang w:val="en-US"/>
              </w:rPr>
              <w:t xml:space="preserve"> </w:t>
            </w:r>
            <w:r w:rsidRPr="00EB672A">
              <w:rPr>
                <w:rFonts w:ascii="Verdana" w:hAnsi="Verdana" w:cs="Times"/>
                <w:sz w:val="24"/>
                <w:szCs w:val="24"/>
                <w:lang w:val="en-US"/>
              </w:rPr>
              <w:t>the Eden Project.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28BBB" w14:textId="78574761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5062" w14:textId="3C2BD355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3BC6E" w14:textId="42C289C3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145AD" w14:paraId="7E116D0F" w14:textId="77777777" w:rsidTr="007A4E8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5F8" w14:textId="6C39F56D" w:rsidR="00E04ADD" w:rsidRPr="00E04ADD" w:rsidRDefault="007A4E8D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4</w:t>
            </w:r>
            <w:r w:rsidR="00E04AD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)</w:t>
            </w:r>
            <w:r w:rsidR="00E04ADD" w:rsidRPr="00E04AD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 xml:space="preserve"> Managing urban rebranding</w:t>
            </w:r>
          </w:p>
          <w:p w14:paraId="1821A322" w14:textId="326BA2F1" w:rsidR="00E04ADD" w:rsidRPr="006D09ED" w:rsidRDefault="00E04ADD" w:rsidP="00E04A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E04AD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 xml:space="preserve">Enquiry question: </w:t>
            </w:r>
            <w:r w:rsidRPr="00E04ADD">
              <w:rPr>
                <w:rFonts w:ascii="Verdana" w:hAnsi="Verdana" w:cs="Verdana"/>
                <w:b/>
                <w:i/>
                <w:sz w:val="24"/>
                <w:szCs w:val="24"/>
                <w:lang w:val="en-US"/>
              </w:rPr>
              <w:t>How successful have urban areas been in rebranding themselves?</w:t>
            </w:r>
          </w:p>
          <w:p w14:paraId="05A79614" w14:textId="068956BB" w:rsidR="005145AD" w:rsidRPr="006D09ED" w:rsidRDefault="005145AD" w:rsidP="007A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352A00" w14:textId="69CEDDC8" w:rsidR="005145AD" w:rsidRPr="00B54305" w:rsidRDefault="007A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990655" w14:textId="401F3D10" w:rsidR="005145AD" w:rsidRPr="007A4E8D" w:rsidRDefault="007A4E8D">
            <w:pPr>
              <w:rPr>
                <w:sz w:val="26"/>
                <w:szCs w:val="26"/>
              </w:rPr>
            </w:pPr>
            <w:r w:rsidRPr="007A4E8D">
              <w:rPr>
                <w:sz w:val="26"/>
                <w:szCs w:val="26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494DDE5" w14:textId="09766EE0" w:rsidR="005145AD" w:rsidRPr="00B54305" w:rsidRDefault="007A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5145AD" w14:paraId="6E96AC3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49A" w14:textId="0AE4908B" w:rsidR="005145AD" w:rsidRPr="006D09ED" w:rsidRDefault="00EB672A" w:rsidP="00EB67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Fieldwork and research, into the success of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specific examples of ways to implement urban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 xml:space="preserve">Rebranding using contrasting solutions such </w:t>
            </w:r>
            <w:proofErr w:type="spellStart"/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as</w:t>
            </w:r>
            <w:proofErr w:type="gramStart"/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:flagship</w:t>
            </w:r>
            <w:proofErr w:type="spellEnd"/>
            <w:proofErr w:type="gramEnd"/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schemes in city </w:t>
            </w:r>
            <w:proofErr w:type="spellStart"/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centres</w:t>
            </w:r>
            <w:proofErr w:type="spellEnd"/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>w</w:t>
            </w:r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aterfronts,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shorelines gentrification of suburbs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, </w:t>
            </w:r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 xml:space="preserve">heritage and tourism in historic </w:t>
            </w:r>
            <w:proofErr w:type="spellStart"/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, </w:t>
            </w:r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sport and leisure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p</w:t>
            </w:r>
            <w:r w:rsidRPr="00EB672A">
              <w:rPr>
                <w:rFonts w:ascii="Verdana" w:hAnsi="Verdana" w:cs="Verdana"/>
                <w:sz w:val="24"/>
                <w:szCs w:val="24"/>
                <w:lang w:val="en-US"/>
              </w:rPr>
              <w:t>rovision.</w:t>
            </w:r>
            <w:r w:rsidR="00D6036F"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76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CD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DA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6C0D57AC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D33" w14:textId="77777777" w:rsidR="005145AD" w:rsidRDefault="00EB672A" w:rsidP="00C268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EB672A">
              <w:rPr>
                <w:rFonts w:ascii="Verdana" w:hAnsi="Verdana" w:cs="Times"/>
                <w:sz w:val="24"/>
                <w:szCs w:val="24"/>
                <w:lang w:val="en-US"/>
              </w:rPr>
              <w:t>Docklands</w:t>
            </w:r>
            <w:r w:rsidRPr="00EB672A">
              <w:rPr>
                <w:rFonts w:ascii="Verdana" w:hAnsi="Verdana"/>
                <w:sz w:val="24"/>
                <w:szCs w:val="24"/>
              </w:rPr>
              <w:t xml:space="preserve"> as a </w:t>
            </w:r>
            <w:r w:rsidRPr="00EB672A">
              <w:rPr>
                <w:rFonts w:ascii="Verdana" w:hAnsi="Verdana" w:cs="Times"/>
                <w:sz w:val="24"/>
                <w:szCs w:val="24"/>
                <w:lang w:val="en-US"/>
              </w:rPr>
              <w:t>flagship</w:t>
            </w:r>
            <w:r>
              <w:rPr>
                <w:rFonts w:ascii="Verdana" w:hAnsi="Verdana" w:cs="Times"/>
                <w:sz w:val="24"/>
                <w:szCs w:val="24"/>
                <w:lang w:val="en-US"/>
              </w:rPr>
              <w:t xml:space="preserve"> scheme</w:t>
            </w:r>
            <w:r w:rsidRPr="00EB672A">
              <w:rPr>
                <w:rFonts w:ascii="Verdana" w:hAnsi="Verdana" w:cs="Times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Verdana" w:hAnsi="Verdana" w:cs="Times"/>
                <w:sz w:val="24"/>
                <w:szCs w:val="24"/>
                <w:lang w:val="en-US"/>
              </w:rPr>
              <w:t xml:space="preserve">a city </w:t>
            </w:r>
            <w:proofErr w:type="spellStart"/>
            <w:r>
              <w:rPr>
                <w:rFonts w:ascii="Verdana" w:hAnsi="Verdana" w:cs="Times"/>
                <w:sz w:val="24"/>
                <w:szCs w:val="24"/>
                <w:lang w:val="en-US"/>
              </w:rPr>
              <w:t>centre</w:t>
            </w:r>
            <w:proofErr w:type="spellEnd"/>
          </w:p>
          <w:p w14:paraId="2559363C" w14:textId="2F83806F" w:rsidR="00EB672A" w:rsidRPr="006D09ED" w:rsidRDefault="00EB672A" w:rsidP="00C268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2A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51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53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54CBB03A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64B6" w14:textId="0ACD6B54" w:rsidR="005145AD" w:rsidRDefault="00EB672A" w:rsidP="00C268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Margate: </w:t>
            </w:r>
            <w:r>
              <w:t xml:space="preserve"> </w:t>
            </w:r>
            <w:r w:rsidRPr="00EB672A">
              <w:rPr>
                <w:rFonts w:ascii="Verdana" w:hAnsi="Verdana"/>
                <w:sz w:val="24"/>
                <w:szCs w:val="24"/>
              </w:rPr>
              <w:t>leisure provision</w:t>
            </w:r>
            <w:r>
              <w:rPr>
                <w:rFonts w:ascii="Verdana" w:hAnsi="Verdana"/>
                <w:sz w:val="24"/>
                <w:szCs w:val="24"/>
              </w:rPr>
              <w:t>, Iconic architecture, Heritage tourism</w:t>
            </w:r>
          </w:p>
          <w:p w14:paraId="56E94703" w14:textId="52454F2B" w:rsidR="00EB672A" w:rsidRPr="006D09ED" w:rsidRDefault="00EB672A" w:rsidP="00C268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CB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ED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5B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158142B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307" w14:textId="77777777" w:rsidR="005145AD" w:rsidRDefault="00EB672A" w:rsidP="00C268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Local area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Orpington</w:t>
            </w:r>
          </w:p>
          <w:p w14:paraId="2534719F" w14:textId="10FF21C5" w:rsidR="00EB672A" w:rsidRPr="006D09ED" w:rsidRDefault="00EB672A" w:rsidP="00C268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E5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86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10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694B0F63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CE7" w14:textId="04DC1990" w:rsidR="005145AD" w:rsidRDefault="00EB67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London </w:t>
            </w:r>
            <w:r w:rsidRPr="00EB672A">
              <w:rPr>
                <w:rFonts w:ascii="Verdana" w:hAnsi="Verdana"/>
                <w:sz w:val="24"/>
                <w:szCs w:val="24"/>
              </w:rPr>
              <w:t>Olympic venue</w:t>
            </w:r>
            <w:r>
              <w:rPr>
                <w:rFonts w:ascii="Verdana" w:hAnsi="Verdana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EB672A">
              <w:rPr>
                <w:rFonts w:ascii="Verdana" w:hAnsi="Verdana"/>
                <w:sz w:val="24"/>
                <w:szCs w:val="24"/>
              </w:rPr>
              <w:t>sport and leisure provision</w:t>
            </w:r>
          </w:p>
          <w:p w14:paraId="7B0A724F" w14:textId="01764C20" w:rsidR="00EB672A" w:rsidRPr="00EB672A" w:rsidRDefault="00EB672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5D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72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9E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50FAAF90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9D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E5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D85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CA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231AB7F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6E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CE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91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F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434D8D53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9E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0F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1A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46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7CB591C8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E4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86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1C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92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0BE09C5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15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6D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BE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47E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206B621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6A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EC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3E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12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668D42B8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76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91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77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C17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8F3682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A0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36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C5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E2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3A615185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BC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64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04D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56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55208AC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AE4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2E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64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99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3618C302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CD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261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E6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34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7B8FE9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B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FE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02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FF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6BBBC871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A51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1E4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81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82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73875DA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89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3B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93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A04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3993703C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5E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24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FD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2B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43F9CC6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62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C7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D0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5B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</w:tbl>
    <w:p w14:paraId="612300C7" w14:textId="77777777"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AA1"/>
    <w:multiLevelType w:val="hybridMultilevel"/>
    <w:tmpl w:val="571E8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92B61"/>
    <w:rsid w:val="000B4A24"/>
    <w:rsid w:val="000E19EB"/>
    <w:rsid w:val="005145AD"/>
    <w:rsid w:val="00594949"/>
    <w:rsid w:val="005E678D"/>
    <w:rsid w:val="006D09ED"/>
    <w:rsid w:val="007A4E8D"/>
    <w:rsid w:val="00954100"/>
    <w:rsid w:val="00A660D1"/>
    <w:rsid w:val="00B54305"/>
    <w:rsid w:val="00BA26AB"/>
    <w:rsid w:val="00C26879"/>
    <w:rsid w:val="00C735E7"/>
    <w:rsid w:val="00D6036F"/>
    <w:rsid w:val="00D93A39"/>
    <w:rsid w:val="00E04ADD"/>
    <w:rsid w:val="00E27CFC"/>
    <w:rsid w:val="00E37D8F"/>
    <w:rsid w:val="00EB672A"/>
    <w:rsid w:val="00F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  <w14:docId w14:val="6BC6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C4CD-DA51-4E3C-9192-B3B45FD4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L.Galler</cp:lastModifiedBy>
  <cp:revision>2</cp:revision>
  <cp:lastPrinted>2015-03-03T14:21:00Z</cp:lastPrinted>
  <dcterms:created xsi:type="dcterms:W3CDTF">2015-03-03T15:08:00Z</dcterms:created>
  <dcterms:modified xsi:type="dcterms:W3CDTF">2015-03-03T15:08:00Z</dcterms:modified>
</cp:coreProperties>
</file>